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附件1</w:t>
      </w:r>
    </w:p>
    <w:p>
      <w:pPr>
        <w:spacing w:line="520" w:lineRule="exact"/>
        <w:jc w:val="center"/>
        <w:rPr>
          <w:rFonts w:ascii="宋体" w:hAnsi="宋体" w:eastAsia="宋体" w:cs="宋体"/>
          <w:b/>
          <w:bCs/>
          <w:sz w:val="44"/>
          <w:szCs w:val="44"/>
        </w:rPr>
      </w:pPr>
      <w:r>
        <w:rPr>
          <w:rFonts w:hint="eastAsia" w:ascii="宋体" w:hAnsi="宋体" w:eastAsia="宋体" w:cs="宋体"/>
          <w:b/>
          <w:bCs/>
          <w:sz w:val="44"/>
          <w:szCs w:val="44"/>
        </w:rPr>
        <w:t>2023年沈阳农业投资发展有限公司</w:t>
      </w:r>
    </w:p>
    <w:p>
      <w:pPr>
        <w:spacing w:line="520" w:lineRule="exact"/>
        <w:jc w:val="center"/>
        <w:rPr>
          <w:rFonts w:ascii="宋体" w:hAnsi="宋体" w:eastAsia="宋体" w:cs="宋体"/>
          <w:b/>
          <w:bCs/>
          <w:sz w:val="44"/>
          <w:szCs w:val="44"/>
        </w:rPr>
      </w:pPr>
      <w:r>
        <w:rPr>
          <w:rFonts w:ascii="宋体" w:hAnsi="宋体" w:eastAsia="宋体" w:cs="宋体"/>
          <w:b/>
          <w:bCs/>
          <w:sz w:val="44"/>
          <w:szCs w:val="44"/>
        </w:rPr>
        <w:t>法律顾问单位申请表</w:t>
      </w:r>
    </w:p>
    <w:p>
      <w:pPr>
        <w:spacing w:line="520" w:lineRule="exact"/>
        <w:jc w:val="center"/>
        <w:rPr>
          <w:rFonts w:ascii="宋体" w:hAnsi="宋体" w:eastAsia="宋体" w:cs="宋体"/>
          <w:b/>
          <w:bCs/>
          <w:sz w:val="44"/>
          <w:szCs w:val="44"/>
        </w:rPr>
      </w:pPr>
    </w:p>
    <w:tbl>
      <w:tblPr>
        <w:tblStyle w:val="6"/>
        <w:tblW w:w="10718" w:type="dxa"/>
        <w:tblInd w:w="-9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155"/>
        <w:gridCol w:w="1470"/>
        <w:gridCol w:w="1395"/>
        <w:gridCol w:w="2490"/>
        <w:gridCol w:w="1365"/>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0" w:type="dxa"/>
            <w:gridSpan w:val="2"/>
          </w:tcPr>
          <w:p>
            <w:pPr>
              <w:spacing w:line="520" w:lineRule="exact"/>
              <w:jc w:val="center"/>
              <w:rPr>
                <w:rFonts w:ascii="宋体" w:hAnsi="宋体" w:eastAsia="宋体" w:cs="宋体"/>
                <w:b/>
                <w:bCs/>
                <w:szCs w:val="21"/>
              </w:rPr>
            </w:pPr>
            <w:r>
              <w:rPr>
                <w:rFonts w:hint="eastAsia" w:ascii="宋体" w:hAnsi="宋体" w:eastAsia="宋体" w:cs="宋体"/>
                <w:b/>
                <w:bCs/>
                <w:szCs w:val="21"/>
              </w:rPr>
              <w:t>单位名称</w:t>
            </w:r>
          </w:p>
        </w:tc>
        <w:tc>
          <w:tcPr>
            <w:tcW w:w="8498" w:type="dxa"/>
            <w:gridSpan w:val="5"/>
          </w:tcPr>
          <w:p>
            <w:pPr>
              <w:spacing w:line="520" w:lineRule="exact"/>
              <w:jc w:val="center"/>
              <w:rPr>
                <w:rFonts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2220" w:type="dxa"/>
            <w:gridSpan w:val="2"/>
            <w:vMerge w:val="restart"/>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基本情况</w:t>
            </w:r>
          </w:p>
          <w:p>
            <w:pPr>
              <w:spacing w:line="520" w:lineRule="exact"/>
              <w:jc w:val="center"/>
              <w:rPr>
                <w:rFonts w:ascii="宋体" w:hAnsi="宋体" w:eastAsia="宋体" w:cs="宋体"/>
                <w:b/>
                <w:bCs/>
                <w:szCs w:val="21"/>
              </w:rPr>
            </w:pPr>
          </w:p>
        </w:tc>
        <w:tc>
          <w:tcPr>
            <w:tcW w:w="1470" w:type="dxa"/>
          </w:tcPr>
          <w:p>
            <w:pPr>
              <w:spacing w:line="520" w:lineRule="exact"/>
              <w:jc w:val="center"/>
              <w:rPr>
                <w:rFonts w:ascii="宋体" w:hAnsi="宋体" w:eastAsia="宋体" w:cs="宋体"/>
                <w:b/>
                <w:bCs/>
                <w:szCs w:val="21"/>
              </w:rPr>
            </w:pPr>
            <w:r>
              <w:rPr>
                <w:rFonts w:hint="eastAsia" w:ascii="宋体" w:hAnsi="宋体" w:eastAsia="宋体" w:cs="宋体"/>
                <w:b/>
                <w:bCs/>
                <w:szCs w:val="21"/>
              </w:rPr>
              <w:t>负责人</w:t>
            </w:r>
          </w:p>
        </w:tc>
        <w:tc>
          <w:tcPr>
            <w:tcW w:w="1395" w:type="dxa"/>
          </w:tcPr>
          <w:p>
            <w:pPr>
              <w:spacing w:line="520" w:lineRule="exact"/>
              <w:jc w:val="center"/>
              <w:rPr>
                <w:rFonts w:ascii="宋体" w:hAnsi="宋体" w:eastAsia="宋体" w:cs="宋体"/>
                <w:b/>
                <w:bCs/>
                <w:szCs w:val="21"/>
              </w:rPr>
            </w:pPr>
            <w:r>
              <w:rPr>
                <w:rFonts w:hint="eastAsia" w:ascii="宋体" w:hAnsi="宋体" w:eastAsia="宋体" w:cs="宋体"/>
                <w:b/>
                <w:bCs/>
                <w:szCs w:val="21"/>
              </w:rPr>
              <w:t>成立</w:t>
            </w:r>
          </w:p>
          <w:p>
            <w:pPr>
              <w:spacing w:line="520" w:lineRule="exact"/>
              <w:jc w:val="center"/>
              <w:rPr>
                <w:rFonts w:ascii="宋体" w:hAnsi="宋体" w:eastAsia="宋体" w:cs="宋体"/>
                <w:b/>
                <w:bCs/>
                <w:szCs w:val="21"/>
              </w:rPr>
            </w:pPr>
            <w:r>
              <w:rPr>
                <w:rFonts w:hint="eastAsia" w:ascii="宋体" w:hAnsi="宋体" w:eastAsia="宋体" w:cs="宋体"/>
                <w:b/>
                <w:bCs/>
                <w:szCs w:val="21"/>
              </w:rPr>
              <w:t>日期</w:t>
            </w:r>
          </w:p>
        </w:tc>
        <w:tc>
          <w:tcPr>
            <w:tcW w:w="249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注册地址</w:t>
            </w:r>
          </w:p>
        </w:tc>
        <w:tc>
          <w:tcPr>
            <w:tcW w:w="1365" w:type="dxa"/>
          </w:tcPr>
          <w:p>
            <w:pPr>
              <w:spacing w:line="520" w:lineRule="exact"/>
              <w:jc w:val="center"/>
              <w:rPr>
                <w:rFonts w:ascii="宋体" w:hAnsi="宋体" w:eastAsia="宋体" w:cs="宋体"/>
                <w:b/>
                <w:bCs/>
                <w:szCs w:val="21"/>
              </w:rPr>
            </w:pPr>
            <w:r>
              <w:rPr>
                <w:rFonts w:hint="eastAsia" w:ascii="宋体" w:hAnsi="宋体" w:eastAsia="宋体" w:cs="宋体"/>
                <w:b/>
                <w:bCs/>
                <w:szCs w:val="21"/>
              </w:rPr>
              <w:t>专职律师</w:t>
            </w:r>
          </w:p>
          <w:p>
            <w:pPr>
              <w:spacing w:line="520" w:lineRule="exact"/>
              <w:jc w:val="center"/>
              <w:rPr>
                <w:rFonts w:ascii="宋体" w:hAnsi="宋体" w:eastAsia="宋体" w:cs="宋体"/>
                <w:b/>
                <w:bCs/>
                <w:szCs w:val="21"/>
              </w:rPr>
            </w:pPr>
            <w:r>
              <w:rPr>
                <w:rFonts w:hint="eastAsia" w:ascii="宋体" w:hAnsi="宋体" w:eastAsia="宋体" w:cs="宋体"/>
                <w:b/>
                <w:bCs/>
                <w:szCs w:val="21"/>
              </w:rPr>
              <w:t>人数</w:t>
            </w:r>
          </w:p>
        </w:tc>
        <w:tc>
          <w:tcPr>
            <w:tcW w:w="1778" w:type="dxa"/>
          </w:tcPr>
          <w:p>
            <w:pPr>
              <w:spacing w:line="520" w:lineRule="exact"/>
              <w:jc w:val="center"/>
              <w:rPr>
                <w:rFonts w:ascii="宋体" w:hAnsi="宋体" w:eastAsia="宋体" w:cs="宋体"/>
                <w:b/>
                <w:bCs/>
                <w:szCs w:val="21"/>
              </w:rPr>
            </w:pPr>
            <w:r>
              <w:rPr>
                <w:rFonts w:hint="eastAsia" w:ascii="宋体" w:hAnsi="宋体" w:eastAsia="宋体" w:cs="宋体"/>
                <w:b/>
                <w:bCs/>
                <w:szCs w:val="21"/>
              </w:rPr>
              <w:t>全国范围内服务机构数量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0" w:type="dxa"/>
            <w:gridSpan w:val="2"/>
            <w:vMerge w:val="continue"/>
          </w:tcPr>
          <w:p>
            <w:pPr>
              <w:spacing w:line="520" w:lineRule="exact"/>
              <w:jc w:val="center"/>
              <w:rPr>
                <w:rFonts w:ascii="宋体" w:hAnsi="宋体" w:eastAsia="宋体" w:cs="宋体"/>
                <w:b/>
                <w:bCs/>
                <w:szCs w:val="21"/>
              </w:rPr>
            </w:pPr>
          </w:p>
        </w:tc>
        <w:tc>
          <w:tcPr>
            <w:tcW w:w="1470" w:type="dxa"/>
          </w:tcPr>
          <w:p>
            <w:pPr>
              <w:spacing w:line="520" w:lineRule="exact"/>
              <w:jc w:val="center"/>
              <w:rPr>
                <w:rFonts w:ascii="宋体" w:hAnsi="宋体" w:eastAsia="宋体" w:cs="宋体"/>
                <w:b/>
                <w:bCs/>
                <w:szCs w:val="21"/>
              </w:rPr>
            </w:pPr>
          </w:p>
        </w:tc>
        <w:tc>
          <w:tcPr>
            <w:tcW w:w="1395" w:type="dxa"/>
          </w:tcPr>
          <w:p>
            <w:pPr>
              <w:spacing w:line="520" w:lineRule="exact"/>
              <w:jc w:val="center"/>
              <w:rPr>
                <w:rFonts w:ascii="宋体" w:hAnsi="宋体" w:eastAsia="宋体" w:cs="宋体"/>
                <w:b/>
                <w:bCs/>
                <w:szCs w:val="21"/>
              </w:rPr>
            </w:pPr>
          </w:p>
        </w:tc>
        <w:tc>
          <w:tcPr>
            <w:tcW w:w="2490" w:type="dxa"/>
          </w:tcPr>
          <w:p>
            <w:pPr>
              <w:spacing w:line="520" w:lineRule="exact"/>
              <w:jc w:val="center"/>
              <w:rPr>
                <w:rFonts w:ascii="宋体" w:hAnsi="宋体" w:eastAsia="宋体" w:cs="宋体"/>
                <w:b/>
                <w:bCs/>
                <w:szCs w:val="21"/>
              </w:rPr>
            </w:pPr>
          </w:p>
        </w:tc>
        <w:tc>
          <w:tcPr>
            <w:tcW w:w="1365" w:type="dxa"/>
          </w:tcPr>
          <w:p>
            <w:pPr>
              <w:spacing w:line="520" w:lineRule="exact"/>
              <w:jc w:val="center"/>
              <w:rPr>
                <w:rFonts w:ascii="宋体" w:hAnsi="宋体" w:eastAsia="宋体" w:cs="宋体"/>
                <w:b/>
                <w:bCs/>
                <w:szCs w:val="21"/>
              </w:rPr>
            </w:pPr>
          </w:p>
        </w:tc>
        <w:tc>
          <w:tcPr>
            <w:tcW w:w="1778" w:type="dxa"/>
          </w:tcPr>
          <w:p>
            <w:pPr>
              <w:spacing w:line="520" w:lineRule="exact"/>
              <w:jc w:val="center"/>
              <w:rPr>
                <w:rFonts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5" w:hRule="atLeast"/>
        </w:trPr>
        <w:tc>
          <w:tcPr>
            <w:tcW w:w="2220" w:type="dxa"/>
            <w:gridSpan w:val="2"/>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擅长领域及主要业绩</w:t>
            </w:r>
          </w:p>
        </w:tc>
        <w:tc>
          <w:tcPr>
            <w:tcW w:w="8498" w:type="dxa"/>
            <w:gridSpan w:val="5"/>
            <w:vAlign w:val="center"/>
          </w:tcPr>
          <w:p>
            <w:pPr>
              <w:spacing w:line="520" w:lineRule="exact"/>
              <w:jc w:val="center"/>
              <w:rPr>
                <w:rFonts w:ascii="宋体" w:hAnsi="宋体" w:eastAsia="宋体" w:cs="宋体"/>
                <w:b/>
                <w:bCs/>
                <w:szCs w:val="21"/>
              </w:rPr>
            </w:pPr>
            <w:r>
              <w:rPr>
                <w:rFonts w:hint="eastAsia" w:ascii="宋体" w:hAnsi="宋体" w:eastAsia="宋体" w:cs="宋体"/>
                <w:color w:val="262626"/>
                <w:szCs w:val="21"/>
                <w:shd w:val="clear" w:color="auto" w:fill="FFFFFF"/>
              </w:rPr>
              <w:t>（相关业绩须提供委托代理合同或民事判决书。）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trPr>
        <w:tc>
          <w:tcPr>
            <w:tcW w:w="1065" w:type="dxa"/>
            <w:vMerge w:val="restart"/>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服务团队情况</w:t>
            </w:r>
          </w:p>
        </w:tc>
        <w:tc>
          <w:tcPr>
            <w:tcW w:w="1155" w:type="dxa"/>
            <w:vMerge w:val="restart"/>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总负责</w:t>
            </w:r>
          </w:p>
          <w:p>
            <w:pPr>
              <w:spacing w:line="520" w:lineRule="exact"/>
              <w:jc w:val="center"/>
              <w:rPr>
                <w:rFonts w:ascii="Helvetica" w:hAnsi="Helvetica" w:eastAsia="Helvetica" w:cs="Helvetica"/>
                <w:color w:val="999999"/>
                <w:sz w:val="27"/>
                <w:szCs w:val="27"/>
              </w:rPr>
            </w:pPr>
            <w:r>
              <w:rPr>
                <w:rFonts w:ascii="宋体" w:hAnsi="宋体" w:eastAsia="宋体" w:cs="宋体"/>
                <w:b/>
                <w:bCs/>
                <w:szCs w:val="21"/>
              </w:rPr>
              <w:t>律师</w:t>
            </w:r>
          </w:p>
          <w:p>
            <w:pPr>
              <w:spacing w:line="520" w:lineRule="exact"/>
              <w:jc w:val="center"/>
              <w:rPr>
                <w:rFonts w:ascii="宋体" w:hAnsi="宋体" w:eastAsia="宋体" w:cs="宋体"/>
                <w:b/>
                <w:bCs/>
                <w:szCs w:val="21"/>
              </w:rPr>
            </w:pPr>
          </w:p>
        </w:tc>
        <w:tc>
          <w:tcPr>
            <w:tcW w:w="147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姓名</w:t>
            </w:r>
          </w:p>
        </w:tc>
        <w:tc>
          <w:tcPr>
            <w:tcW w:w="1395"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性别</w:t>
            </w:r>
          </w:p>
        </w:tc>
        <w:tc>
          <w:tcPr>
            <w:tcW w:w="249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执业年限</w:t>
            </w:r>
          </w:p>
        </w:tc>
        <w:tc>
          <w:tcPr>
            <w:tcW w:w="3143" w:type="dxa"/>
            <w:gridSpan w:val="2"/>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spacing w:line="520" w:lineRule="exact"/>
              <w:jc w:val="center"/>
              <w:rPr>
                <w:rFonts w:ascii="宋体" w:hAnsi="宋体" w:eastAsia="宋体" w:cs="宋体"/>
                <w:b/>
                <w:bCs/>
                <w:szCs w:val="21"/>
              </w:rPr>
            </w:pPr>
          </w:p>
        </w:tc>
        <w:tc>
          <w:tcPr>
            <w:tcW w:w="1155" w:type="dxa"/>
            <w:vMerge w:val="continue"/>
          </w:tcPr>
          <w:p>
            <w:pPr>
              <w:spacing w:line="520" w:lineRule="exact"/>
              <w:jc w:val="center"/>
              <w:rPr>
                <w:rFonts w:ascii="宋体" w:hAnsi="宋体" w:eastAsia="宋体" w:cs="宋体"/>
                <w:b/>
                <w:bCs/>
                <w:szCs w:val="21"/>
              </w:rPr>
            </w:pPr>
          </w:p>
        </w:tc>
        <w:tc>
          <w:tcPr>
            <w:tcW w:w="1470" w:type="dxa"/>
          </w:tcPr>
          <w:p>
            <w:pPr>
              <w:spacing w:line="520" w:lineRule="exact"/>
              <w:jc w:val="center"/>
              <w:rPr>
                <w:rFonts w:ascii="宋体" w:hAnsi="宋体" w:eastAsia="宋体" w:cs="宋体"/>
                <w:b/>
                <w:bCs/>
                <w:szCs w:val="21"/>
              </w:rPr>
            </w:pPr>
          </w:p>
        </w:tc>
        <w:tc>
          <w:tcPr>
            <w:tcW w:w="1395" w:type="dxa"/>
          </w:tcPr>
          <w:p>
            <w:pPr>
              <w:spacing w:line="520" w:lineRule="exact"/>
              <w:jc w:val="center"/>
              <w:rPr>
                <w:rFonts w:ascii="宋体" w:hAnsi="宋体" w:eastAsia="宋体" w:cs="宋体"/>
                <w:b/>
                <w:bCs/>
                <w:szCs w:val="21"/>
              </w:rPr>
            </w:pPr>
          </w:p>
        </w:tc>
        <w:tc>
          <w:tcPr>
            <w:tcW w:w="2490" w:type="dxa"/>
          </w:tcPr>
          <w:p>
            <w:pPr>
              <w:spacing w:line="520" w:lineRule="exact"/>
              <w:jc w:val="center"/>
              <w:rPr>
                <w:rFonts w:ascii="宋体" w:hAnsi="宋体" w:eastAsia="宋体" w:cs="宋体"/>
                <w:b/>
                <w:bCs/>
                <w:szCs w:val="21"/>
              </w:rPr>
            </w:pPr>
          </w:p>
        </w:tc>
        <w:tc>
          <w:tcPr>
            <w:tcW w:w="3143" w:type="dxa"/>
            <w:gridSpan w:val="2"/>
          </w:tcPr>
          <w:p>
            <w:pPr>
              <w:spacing w:line="520" w:lineRule="exact"/>
              <w:jc w:val="center"/>
              <w:rPr>
                <w:rFonts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spacing w:line="520" w:lineRule="exact"/>
              <w:jc w:val="center"/>
              <w:rPr>
                <w:rFonts w:ascii="宋体" w:hAnsi="宋体" w:eastAsia="宋体" w:cs="宋体"/>
                <w:b/>
                <w:bCs/>
                <w:szCs w:val="21"/>
              </w:rPr>
            </w:pPr>
          </w:p>
        </w:tc>
        <w:tc>
          <w:tcPr>
            <w:tcW w:w="1155" w:type="dxa"/>
            <w:vMerge w:val="restart"/>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团</w:t>
            </w:r>
          </w:p>
          <w:p>
            <w:pPr>
              <w:spacing w:line="520" w:lineRule="exact"/>
              <w:jc w:val="center"/>
              <w:rPr>
                <w:rFonts w:ascii="宋体" w:hAnsi="宋体" w:eastAsia="宋体" w:cs="宋体"/>
                <w:b/>
                <w:bCs/>
                <w:szCs w:val="21"/>
              </w:rPr>
            </w:pPr>
            <w:r>
              <w:rPr>
                <w:rFonts w:hint="eastAsia" w:ascii="宋体" w:hAnsi="宋体" w:eastAsia="宋体" w:cs="宋体"/>
                <w:b/>
                <w:bCs/>
                <w:szCs w:val="21"/>
              </w:rPr>
              <w:t>队</w:t>
            </w:r>
          </w:p>
          <w:p>
            <w:pPr>
              <w:spacing w:line="520" w:lineRule="exact"/>
              <w:jc w:val="center"/>
              <w:rPr>
                <w:rFonts w:ascii="宋体" w:hAnsi="宋体" w:eastAsia="宋体" w:cs="宋体"/>
                <w:b/>
                <w:bCs/>
                <w:szCs w:val="21"/>
              </w:rPr>
            </w:pPr>
            <w:r>
              <w:rPr>
                <w:rFonts w:hint="eastAsia" w:ascii="宋体" w:hAnsi="宋体" w:eastAsia="宋体" w:cs="宋体"/>
                <w:b/>
                <w:bCs/>
                <w:szCs w:val="21"/>
              </w:rPr>
              <w:t>成</w:t>
            </w:r>
          </w:p>
          <w:p>
            <w:pPr>
              <w:spacing w:line="520" w:lineRule="exact"/>
              <w:jc w:val="center"/>
              <w:rPr>
                <w:rFonts w:ascii="宋体" w:hAnsi="宋体" w:eastAsia="宋体" w:cs="宋体"/>
                <w:b/>
                <w:bCs/>
                <w:szCs w:val="21"/>
              </w:rPr>
            </w:pPr>
            <w:r>
              <w:rPr>
                <w:rFonts w:hint="eastAsia" w:ascii="宋体" w:hAnsi="宋体" w:eastAsia="宋体" w:cs="宋体"/>
                <w:b/>
                <w:bCs/>
                <w:szCs w:val="21"/>
              </w:rPr>
              <w:t>员</w:t>
            </w:r>
          </w:p>
        </w:tc>
        <w:tc>
          <w:tcPr>
            <w:tcW w:w="147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姓名</w:t>
            </w:r>
          </w:p>
        </w:tc>
        <w:tc>
          <w:tcPr>
            <w:tcW w:w="1395"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性别</w:t>
            </w:r>
          </w:p>
        </w:tc>
        <w:tc>
          <w:tcPr>
            <w:tcW w:w="249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执业年限</w:t>
            </w:r>
          </w:p>
        </w:tc>
        <w:tc>
          <w:tcPr>
            <w:tcW w:w="3143" w:type="dxa"/>
            <w:gridSpan w:val="2"/>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spacing w:line="520" w:lineRule="exact"/>
              <w:jc w:val="center"/>
              <w:rPr>
                <w:rFonts w:ascii="宋体" w:hAnsi="宋体" w:eastAsia="宋体" w:cs="宋体"/>
                <w:b/>
                <w:bCs/>
                <w:szCs w:val="21"/>
              </w:rPr>
            </w:pPr>
          </w:p>
        </w:tc>
        <w:tc>
          <w:tcPr>
            <w:tcW w:w="1155" w:type="dxa"/>
            <w:vMerge w:val="continue"/>
          </w:tcPr>
          <w:p>
            <w:pPr>
              <w:spacing w:line="520" w:lineRule="exact"/>
              <w:jc w:val="center"/>
              <w:rPr>
                <w:rFonts w:ascii="宋体" w:hAnsi="宋体" w:eastAsia="宋体" w:cs="宋体"/>
                <w:b/>
                <w:bCs/>
                <w:szCs w:val="21"/>
              </w:rPr>
            </w:pPr>
          </w:p>
        </w:tc>
        <w:tc>
          <w:tcPr>
            <w:tcW w:w="1470" w:type="dxa"/>
          </w:tcPr>
          <w:p>
            <w:pPr>
              <w:spacing w:line="520" w:lineRule="exact"/>
              <w:jc w:val="center"/>
              <w:rPr>
                <w:rFonts w:ascii="宋体" w:hAnsi="宋体" w:eastAsia="宋体" w:cs="宋体"/>
                <w:b/>
                <w:bCs/>
                <w:szCs w:val="21"/>
              </w:rPr>
            </w:pPr>
          </w:p>
        </w:tc>
        <w:tc>
          <w:tcPr>
            <w:tcW w:w="1395" w:type="dxa"/>
          </w:tcPr>
          <w:p>
            <w:pPr>
              <w:spacing w:line="520" w:lineRule="exact"/>
              <w:jc w:val="center"/>
              <w:rPr>
                <w:rFonts w:ascii="宋体" w:hAnsi="宋体" w:eastAsia="宋体" w:cs="宋体"/>
                <w:b/>
                <w:bCs/>
                <w:szCs w:val="21"/>
              </w:rPr>
            </w:pPr>
          </w:p>
        </w:tc>
        <w:tc>
          <w:tcPr>
            <w:tcW w:w="2490" w:type="dxa"/>
          </w:tcPr>
          <w:p>
            <w:pPr>
              <w:spacing w:line="520" w:lineRule="exact"/>
              <w:jc w:val="center"/>
              <w:rPr>
                <w:rFonts w:ascii="宋体" w:hAnsi="宋体" w:eastAsia="宋体" w:cs="宋体"/>
                <w:b/>
                <w:bCs/>
                <w:szCs w:val="21"/>
              </w:rPr>
            </w:pPr>
          </w:p>
        </w:tc>
        <w:tc>
          <w:tcPr>
            <w:tcW w:w="3143" w:type="dxa"/>
            <w:gridSpan w:val="2"/>
          </w:tcPr>
          <w:p>
            <w:pPr>
              <w:spacing w:line="520" w:lineRule="exact"/>
              <w:jc w:val="center"/>
              <w:rPr>
                <w:rFonts w:ascii="宋体" w:hAnsi="宋体" w:eastAsia="宋体" w:cs="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spacing w:line="520" w:lineRule="exact"/>
              <w:jc w:val="center"/>
              <w:rPr>
                <w:rFonts w:ascii="仿宋" w:hAnsi="仿宋" w:eastAsia="仿宋" w:cs="仿宋"/>
                <w:b/>
                <w:bCs/>
                <w:sz w:val="32"/>
                <w:szCs w:val="32"/>
              </w:rPr>
            </w:pPr>
          </w:p>
        </w:tc>
        <w:tc>
          <w:tcPr>
            <w:tcW w:w="1155" w:type="dxa"/>
            <w:vMerge w:val="continue"/>
          </w:tcPr>
          <w:p>
            <w:pPr>
              <w:spacing w:line="520" w:lineRule="exact"/>
              <w:jc w:val="center"/>
              <w:rPr>
                <w:rFonts w:ascii="仿宋" w:hAnsi="仿宋" w:eastAsia="仿宋" w:cs="仿宋"/>
                <w:b/>
                <w:bCs/>
                <w:sz w:val="32"/>
                <w:szCs w:val="32"/>
              </w:rPr>
            </w:pPr>
          </w:p>
        </w:tc>
        <w:tc>
          <w:tcPr>
            <w:tcW w:w="147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姓名</w:t>
            </w:r>
          </w:p>
        </w:tc>
        <w:tc>
          <w:tcPr>
            <w:tcW w:w="1395"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性别</w:t>
            </w:r>
          </w:p>
        </w:tc>
        <w:tc>
          <w:tcPr>
            <w:tcW w:w="249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执业年限</w:t>
            </w:r>
          </w:p>
        </w:tc>
        <w:tc>
          <w:tcPr>
            <w:tcW w:w="3143" w:type="dxa"/>
            <w:gridSpan w:val="2"/>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spacing w:line="520" w:lineRule="exact"/>
              <w:jc w:val="center"/>
              <w:rPr>
                <w:rFonts w:ascii="仿宋" w:hAnsi="仿宋" w:eastAsia="仿宋" w:cs="仿宋"/>
                <w:b/>
                <w:bCs/>
                <w:sz w:val="32"/>
                <w:szCs w:val="32"/>
              </w:rPr>
            </w:pPr>
          </w:p>
        </w:tc>
        <w:tc>
          <w:tcPr>
            <w:tcW w:w="1155" w:type="dxa"/>
            <w:vMerge w:val="continue"/>
          </w:tcPr>
          <w:p>
            <w:pPr>
              <w:spacing w:line="520" w:lineRule="exact"/>
              <w:jc w:val="center"/>
              <w:rPr>
                <w:rFonts w:ascii="仿宋" w:hAnsi="仿宋" w:eastAsia="仿宋" w:cs="仿宋"/>
                <w:b/>
                <w:bCs/>
                <w:sz w:val="32"/>
                <w:szCs w:val="32"/>
              </w:rPr>
            </w:pPr>
          </w:p>
        </w:tc>
        <w:tc>
          <w:tcPr>
            <w:tcW w:w="1470" w:type="dxa"/>
          </w:tcPr>
          <w:p>
            <w:pPr>
              <w:spacing w:line="520" w:lineRule="exact"/>
              <w:jc w:val="center"/>
              <w:rPr>
                <w:rFonts w:ascii="仿宋" w:hAnsi="仿宋" w:eastAsia="仿宋" w:cs="仿宋"/>
                <w:b/>
                <w:bCs/>
                <w:sz w:val="32"/>
                <w:szCs w:val="32"/>
              </w:rPr>
            </w:pPr>
          </w:p>
        </w:tc>
        <w:tc>
          <w:tcPr>
            <w:tcW w:w="1395" w:type="dxa"/>
          </w:tcPr>
          <w:p>
            <w:pPr>
              <w:spacing w:line="520" w:lineRule="exact"/>
              <w:jc w:val="center"/>
              <w:rPr>
                <w:rFonts w:ascii="仿宋" w:hAnsi="仿宋" w:eastAsia="仿宋" w:cs="仿宋"/>
                <w:b/>
                <w:bCs/>
                <w:sz w:val="32"/>
                <w:szCs w:val="32"/>
              </w:rPr>
            </w:pPr>
          </w:p>
        </w:tc>
        <w:tc>
          <w:tcPr>
            <w:tcW w:w="2490" w:type="dxa"/>
          </w:tcPr>
          <w:p>
            <w:pPr>
              <w:spacing w:line="520" w:lineRule="exact"/>
              <w:jc w:val="center"/>
              <w:rPr>
                <w:rFonts w:ascii="仿宋" w:hAnsi="仿宋" w:eastAsia="仿宋" w:cs="仿宋"/>
                <w:b/>
                <w:bCs/>
                <w:sz w:val="32"/>
                <w:szCs w:val="32"/>
              </w:rPr>
            </w:pPr>
          </w:p>
        </w:tc>
        <w:tc>
          <w:tcPr>
            <w:tcW w:w="3143" w:type="dxa"/>
            <w:gridSpan w:val="2"/>
          </w:tcPr>
          <w:p>
            <w:pPr>
              <w:spacing w:line="520" w:lineRule="exact"/>
              <w:jc w:val="center"/>
              <w:rPr>
                <w:rFonts w:ascii="仿宋" w:hAnsi="仿宋" w:eastAsia="仿宋" w:cs="仿宋"/>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spacing w:line="520" w:lineRule="exact"/>
              <w:jc w:val="center"/>
              <w:rPr>
                <w:rFonts w:ascii="仿宋" w:hAnsi="仿宋" w:eastAsia="仿宋" w:cs="仿宋"/>
                <w:b/>
                <w:bCs/>
                <w:sz w:val="32"/>
                <w:szCs w:val="32"/>
              </w:rPr>
            </w:pPr>
          </w:p>
        </w:tc>
        <w:tc>
          <w:tcPr>
            <w:tcW w:w="1155" w:type="dxa"/>
            <w:vMerge w:val="continue"/>
          </w:tcPr>
          <w:p>
            <w:pPr>
              <w:spacing w:line="520" w:lineRule="exact"/>
              <w:jc w:val="center"/>
              <w:rPr>
                <w:rFonts w:ascii="仿宋" w:hAnsi="仿宋" w:eastAsia="仿宋" w:cs="仿宋"/>
                <w:b/>
                <w:bCs/>
                <w:sz w:val="32"/>
                <w:szCs w:val="32"/>
              </w:rPr>
            </w:pPr>
          </w:p>
        </w:tc>
        <w:tc>
          <w:tcPr>
            <w:tcW w:w="147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姓名</w:t>
            </w:r>
          </w:p>
        </w:tc>
        <w:tc>
          <w:tcPr>
            <w:tcW w:w="1395"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性别</w:t>
            </w:r>
          </w:p>
        </w:tc>
        <w:tc>
          <w:tcPr>
            <w:tcW w:w="2490"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执业年限</w:t>
            </w:r>
          </w:p>
        </w:tc>
        <w:tc>
          <w:tcPr>
            <w:tcW w:w="3143" w:type="dxa"/>
            <w:gridSpan w:val="2"/>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Merge w:val="continue"/>
          </w:tcPr>
          <w:p>
            <w:pPr>
              <w:spacing w:line="520" w:lineRule="exact"/>
              <w:jc w:val="center"/>
              <w:rPr>
                <w:rFonts w:ascii="仿宋" w:hAnsi="仿宋" w:eastAsia="仿宋" w:cs="仿宋"/>
                <w:b/>
                <w:bCs/>
                <w:sz w:val="32"/>
                <w:szCs w:val="32"/>
              </w:rPr>
            </w:pPr>
          </w:p>
        </w:tc>
        <w:tc>
          <w:tcPr>
            <w:tcW w:w="1155" w:type="dxa"/>
            <w:vMerge w:val="continue"/>
          </w:tcPr>
          <w:p>
            <w:pPr>
              <w:spacing w:line="520" w:lineRule="exact"/>
              <w:jc w:val="center"/>
              <w:rPr>
                <w:rFonts w:ascii="仿宋" w:hAnsi="仿宋" w:eastAsia="仿宋" w:cs="仿宋"/>
                <w:b/>
                <w:bCs/>
                <w:sz w:val="32"/>
                <w:szCs w:val="32"/>
              </w:rPr>
            </w:pPr>
          </w:p>
        </w:tc>
        <w:tc>
          <w:tcPr>
            <w:tcW w:w="1470" w:type="dxa"/>
          </w:tcPr>
          <w:p>
            <w:pPr>
              <w:spacing w:line="520" w:lineRule="exact"/>
              <w:jc w:val="center"/>
              <w:rPr>
                <w:rFonts w:ascii="仿宋" w:hAnsi="仿宋" w:eastAsia="仿宋" w:cs="仿宋"/>
                <w:b/>
                <w:bCs/>
                <w:sz w:val="32"/>
                <w:szCs w:val="32"/>
              </w:rPr>
            </w:pPr>
            <w:r>
              <w:rPr>
                <w:rFonts w:ascii="SimSong" w:hAnsi="SimSong" w:eastAsia="SimSong" w:cs="SimSong"/>
                <w:color w:val="262626"/>
                <w:szCs w:val="21"/>
                <w:shd w:val="clear" w:color="auto" w:fill="FFFFFF"/>
              </w:rPr>
              <w:t>（空间不足可自行增加）</w:t>
            </w:r>
          </w:p>
        </w:tc>
        <w:tc>
          <w:tcPr>
            <w:tcW w:w="1395" w:type="dxa"/>
          </w:tcPr>
          <w:p>
            <w:pPr>
              <w:spacing w:line="520" w:lineRule="exact"/>
              <w:jc w:val="center"/>
              <w:rPr>
                <w:rFonts w:ascii="仿宋" w:hAnsi="仿宋" w:eastAsia="仿宋" w:cs="仿宋"/>
                <w:b/>
                <w:bCs/>
                <w:sz w:val="32"/>
                <w:szCs w:val="32"/>
              </w:rPr>
            </w:pPr>
          </w:p>
        </w:tc>
        <w:tc>
          <w:tcPr>
            <w:tcW w:w="2490" w:type="dxa"/>
          </w:tcPr>
          <w:p>
            <w:pPr>
              <w:spacing w:line="520" w:lineRule="exact"/>
              <w:jc w:val="center"/>
              <w:rPr>
                <w:rFonts w:ascii="仿宋" w:hAnsi="仿宋" w:eastAsia="仿宋" w:cs="仿宋"/>
                <w:b/>
                <w:bCs/>
                <w:sz w:val="32"/>
                <w:szCs w:val="32"/>
              </w:rPr>
            </w:pPr>
          </w:p>
        </w:tc>
        <w:tc>
          <w:tcPr>
            <w:tcW w:w="3143" w:type="dxa"/>
            <w:gridSpan w:val="2"/>
          </w:tcPr>
          <w:p>
            <w:pPr>
              <w:spacing w:line="520" w:lineRule="exact"/>
              <w:jc w:val="center"/>
              <w:rPr>
                <w:rFonts w:ascii="仿宋" w:hAnsi="仿宋" w:eastAsia="仿宋" w:cs="仿宋"/>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5" w:hRule="atLeast"/>
        </w:trPr>
        <w:tc>
          <w:tcPr>
            <w:tcW w:w="10718" w:type="dxa"/>
            <w:gridSpan w:val="7"/>
          </w:tcPr>
          <w:p>
            <w:pPr>
              <w:spacing w:line="520" w:lineRule="exact"/>
              <w:jc w:val="center"/>
              <w:rPr>
                <w:rFonts w:ascii="SimSong" w:hAnsi="SimSong" w:eastAsia="SimSong" w:cs="SimSong"/>
                <w:color w:val="262626"/>
                <w:szCs w:val="21"/>
                <w:shd w:val="clear" w:color="auto" w:fill="FFFFFF"/>
              </w:rPr>
            </w:pPr>
          </w:p>
          <w:p>
            <w:pPr>
              <w:spacing w:line="520" w:lineRule="exact"/>
              <w:jc w:val="center"/>
              <w:rPr>
                <w:rFonts w:ascii="SimSong" w:hAnsi="SimSong" w:eastAsia="SimSong" w:cs="SimSong"/>
                <w:color w:val="262626"/>
                <w:szCs w:val="21"/>
                <w:shd w:val="clear" w:color="auto" w:fill="FFFFFF"/>
              </w:rPr>
            </w:pPr>
          </w:p>
          <w:p>
            <w:pPr>
              <w:spacing w:line="520" w:lineRule="exact"/>
              <w:jc w:val="center"/>
              <w:rPr>
                <w:rFonts w:ascii="SimSong" w:hAnsi="SimSong" w:eastAsia="SimSong" w:cs="SimSong"/>
                <w:color w:val="262626"/>
                <w:szCs w:val="21"/>
                <w:shd w:val="clear" w:color="auto" w:fill="FFFFFF"/>
              </w:rPr>
            </w:pPr>
            <w:r>
              <w:rPr>
                <w:rFonts w:ascii="SimSong" w:hAnsi="SimSong" w:eastAsia="SimSong" w:cs="SimSong"/>
                <w:color w:val="262626"/>
                <w:szCs w:val="21"/>
                <w:shd w:val="clear" w:color="auto" w:fill="FFFFFF"/>
              </w:rPr>
              <w:t>申报单位意见：</w:t>
            </w:r>
          </w:p>
          <w:p>
            <w:pPr>
              <w:spacing w:line="520" w:lineRule="exact"/>
              <w:ind w:firstLine="420" w:firstLineChars="200"/>
              <w:rPr>
                <w:rFonts w:ascii="SimSong" w:hAnsi="SimSong" w:eastAsia="SimSong" w:cs="SimSong"/>
                <w:color w:val="262626"/>
                <w:szCs w:val="21"/>
                <w:shd w:val="clear" w:color="auto" w:fill="FFFFFF"/>
              </w:rPr>
            </w:pPr>
            <w:r>
              <w:rPr>
                <w:rFonts w:ascii="SimSong" w:hAnsi="SimSong" w:eastAsia="SimSong" w:cs="SimSong"/>
                <w:color w:val="262626"/>
                <w:szCs w:val="21"/>
                <w:shd w:val="clear" w:color="auto" w:fill="FFFFFF"/>
              </w:rPr>
              <w:t>（在此栏还需承诺律所近五年无任何行政处罚、行业处分等不良记录，及服务团队总负责律师、团队成员未受过司法行政部门行政处罚，未受过党纪处分或者行业处分的说明。）</w:t>
            </w:r>
          </w:p>
          <w:p>
            <w:pPr>
              <w:spacing w:line="520" w:lineRule="exact"/>
              <w:jc w:val="center"/>
              <w:rPr>
                <w:rFonts w:ascii="SimSong" w:hAnsi="SimSong" w:eastAsia="SimSong" w:cs="SimSong"/>
                <w:color w:val="262626"/>
                <w:szCs w:val="21"/>
                <w:shd w:val="clear" w:color="auto" w:fill="FFFFFF"/>
              </w:rPr>
            </w:pPr>
          </w:p>
          <w:p>
            <w:pPr>
              <w:spacing w:line="520" w:lineRule="exact"/>
              <w:jc w:val="center"/>
              <w:rPr>
                <w:rFonts w:ascii="SimSong" w:hAnsi="SimSong" w:eastAsia="SimSong" w:cs="SimSong"/>
                <w:color w:val="262626"/>
                <w:szCs w:val="21"/>
                <w:shd w:val="clear" w:color="auto" w:fill="FFFFFF"/>
              </w:rPr>
            </w:pPr>
            <w:r>
              <w:rPr>
                <w:rFonts w:ascii="SimSong" w:hAnsi="SimSong" w:eastAsia="SimSong" w:cs="SimSong"/>
                <w:color w:val="262626"/>
                <w:szCs w:val="21"/>
                <w:shd w:val="clear" w:color="auto" w:fill="FFFFFF"/>
              </w:rPr>
              <w:t>                                                                                    </w:t>
            </w:r>
          </w:p>
          <w:p>
            <w:pPr>
              <w:spacing w:line="520" w:lineRule="exact"/>
              <w:jc w:val="center"/>
              <w:rPr>
                <w:rFonts w:ascii="SimSong" w:hAnsi="SimSong" w:eastAsia="SimSong" w:cs="SimSong"/>
                <w:color w:val="262626"/>
                <w:szCs w:val="21"/>
                <w:shd w:val="clear" w:color="auto" w:fill="FFFFFF"/>
              </w:rPr>
            </w:pPr>
            <w:r>
              <w:rPr>
                <w:rFonts w:hint="eastAsia" w:ascii="SimSong" w:hAnsi="SimSong" w:eastAsia="宋体" w:cs="SimSong"/>
                <w:color w:val="262626"/>
                <w:szCs w:val="21"/>
                <w:shd w:val="clear" w:color="auto" w:fill="FFFFFF"/>
              </w:rPr>
              <w:t xml:space="preserve">                                </w:t>
            </w:r>
            <w:r>
              <w:rPr>
                <w:rFonts w:ascii="SimSong" w:hAnsi="SimSong" w:eastAsia="SimSong" w:cs="SimSong"/>
                <w:color w:val="262626"/>
                <w:szCs w:val="21"/>
                <w:shd w:val="clear" w:color="auto" w:fill="FFFFFF"/>
              </w:rPr>
              <w:t>（单位公章）</w:t>
            </w:r>
          </w:p>
          <w:p>
            <w:pPr>
              <w:spacing w:line="520" w:lineRule="exact"/>
              <w:jc w:val="center"/>
              <w:rPr>
                <w:rFonts w:ascii="SimSong" w:hAnsi="SimSong" w:eastAsia="SimSong" w:cs="SimSong"/>
                <w:color w:val="262626"/>
                <w:szCs w:val="21"/>
                <w:shd w:val="clear" w:color="auto" w:fill="FFFFFF"/>
              </w:rPr>
            </w:pPr>
            <w:r>
              <w:rPr>
                <w:rFonts w:ascii="SimSong" w:hAnsi="SimSong" w:eastAsia="SimSong" w:cs="SimSong"/>
                <w:color w:val="262626"/>
                <w:szCs w:val="21"/>
                <w:shd w:val="clear" w:color="auto" w:fill="FFFFFF"/>
              </w:rPr>
              <w:t>                                       年   月    日</w:t>
            </w:r>
          </w:p>
          <w:p>
            <w:pPr>
              <w:spacing w:line="520" w:lineRule="exact"/>
              <w:jc w:val="center"/>
              <w:rPr>
                <w:rFonts w:ascii="仿宋" w:hAnsi="仿宋" w:eastAsia="仿宋" w:cs="仿宋"/>
                <w:b/>
                <w:bCs/>
                <w:sz w:val="32"/>
                <w:szCs w:val="32"/>
              </w:rPr>
            </w:pPr>
          </w:p>
        </w:tc>
      </w:tr>
    </w:tbl>
    <w:p>
      <w:pPr>
        <w:spacing w:line="520" w:lineRule="exact"/>
        <w:ind w:firstLine="643" w:firstLineChars="200"/>
        <w:jc w:val="center"/>
        <w:rPr>
          <w:rFonts w:ascii="仿宋" w:hAnsi="仿宋" w:eastAsia="仿宋" w:cs="仿宋"/>
          <w:b/>
          <w:bCs/>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rPr>
          <w:rFonts w:hint="eastAsia" w:ascii="黑体" w:hAnsi="黑体" w:eastAsia="黑体" w:cs="黑体"/>
          <w:b w:val="0"/>
          <w:bCs w:val="0"/>
          <w:sz w:val="32"/>
          <w:szCs w:val="32"/>
        </w:rPr>
      </w:pPr>
      <w:r>
        <w:rPr>
          <w:rFonts w:hint="eastAsia" w:ascii="黑体" w:hAnsi="黑体" w:eastAsia="黑体" w:cs="黑体"/>
          <w:b w:val="0"/>
          <w:bCs w:val="0"/>
          <w:sz w:val="32"/>
          <w:szCs w:val="32"/>
        </w:rPr>
        <w:t>附件2 </w:t>
      </w:r>
    </w:p>
    <w:p>
      <w:pPr>
        <w:spacing w:line="520" w:lineRule="exact"/>
        <w:ind w:firstLine="883" w:firstLineChars="200"/>
        <w:jc w:val="center"/>
        <w:rPr>
          <w:rFonts w:hint="eastAsia" w:ascii="宋体" w:hAnsi="宋体" w:eastAsia="宋体" w:cs="宋体"/>
          <w:b/>
          <w:bCs/>
          <w:sz w:val="44"/>
          <w:szCs w:val="44"/>
        </w:rPr>
      </w:pPr>
      <w:r>
        <w:rPr>
          <w:rFonts w:hint="eastAsia" w:ascii="宋体" w:hAnsi="宋体" w:eastAsia="宋体" w:cs="宋体"/>
          <w:b/>
          <w:bCs/>
          <w:sz w:val="44"/>
          <w:szCs w:val="44"/>
        </w:rPr>
        <w:t>承诺书</w:t>
      </w:r>
    </w:p>
    <w:p>
      <w:pPr>
        <w:spacing w:line="520" w:lineRule="exact"/>
        <w:rPr>
          <w:rFonts w:ascii="仿宋" w:hAnsi="仿宋" w:eastAsia="仿宋" w:cs="仿宋"/>
          <w:sz w:val="32"/>
          <w:szCs w:val="32"/>
        </w:rPr>
      </w:pPr>
    </w:p>
    <w:p>
      <w:pPr>
        <w:spacing w:line="520" w:lineRule="exact"/>
        <w:rPr>
          <w:rFonts w:ascii="仿宋" w:hAnsi="仿宋" w:eastAsia="仿宋" w:cs="仿宋"/>
          <w:sz w:val="32"/>
          <w:szCs w:val="32"/>
        </w:rPr>
      </w:pPr>
      <w:r>
        <w:rPr>
          <w:rFonts w:ascii="仿宋" w:hAnsi="仿宋" w:eastAsia="仿宋" w:cs="仿宋"/>
          <w:sz w:val="32"/>
          <w:szCs w:val="32"/>
        </w:rPr>
        <w:t>致：</w:t>
      </w:r>
      <w:r>
        <w:rPr>
          <w:rFonts w:hint="eastAsia" w:ascii="仿宋" w:hAnsi="仿宋" w:eastAsia="仿宋" w:cs="仿宋"/>
          <w:sz w:val="32"/>
          <w:szCs w:val="32"/>
        </w:rPr>
        <w:t>沈阳农业投资发展</w:t>
      </w:r>
      <w:r>
        <w:rPr>
          <w:rFonts w:ascii="仿宋" w:hAnsi="仿宋" w:eastAsia="仿宋" w:cs="仿宋"/>
          <w:sz w:val="32"/>
          <w:szCs w:val="32"/>
        </w:rPr>
        <w:t>有限公司</w:t>
      </w: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本事务所特承诺声明如下：</w:t>
      </w: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一、本事务所保证所递交的申请书、资格证明、佐证材料、人员简历/服务方案等文件内容真实、有效。如有信息不实、资料虚假或伪造资格证明等有失诚信的行为，本事务所愿意承担一切不良后果。</w:t>
      </w: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二、本事务所承诺在服务期间内不随意更换团队负责人及团队成员。</w:t>
      </w: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三、在选聘过程中，本事务所承诺不做影响正当选聘的行为。</w:t>
      </w: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   </w:t>
      </w: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960" w:firstLineChars="300"/>
        <w:rPr>
          <w:rFonts w:ascii="仿宋" w:hAnsi="仿宋" w:eastAsia="仿宋" w:cs="仿宋"/>
          <w:sz w:val="32"/>
          <w:szCs w:val="32"/>
        </w:rPr>
      </w:pPr>
      <w:r>
        <w:rPr>
          <w:rFonts w:ascii="仿宋" w:hAnsi="仿宋" w:eastAsia="仿宋" w:cs="仿宋"/>
          <w:sz w:val="32"/>
          <w:szCs w:val="32"/>
        </w:rPr>
        <w:t>律师事务所名称（盖章）：                                </w:t>
      </w: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               负责人签字：                                </w:t>
      </w: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 </w:t>
      </w:r>
    </w:p>
    <w:p>
      <w:pPr>
        <w:spacing w:line="520" w:lineRule="exact"/>
        <w:ind w:firstLine="640" w:firstLineChars="200"/>
        <w:rPr>
          <w:rFonts w:ascii="仿宋" w:hAnsi="仿宋" w:eastAsia="仿宋" w:cs="仿宋"/>
          <w:sz w:val="32"/>
          <w:szCs w:val="32"/>
        </w:rPr>
      </w:pPr>
      <w:r>
        <w:rPr>
          <w:rFonts w:ascii="仿宋" w:hAnsi="仿宋" w:eastAsia="仿宋" w:cs="仿宋"/>
          <w:sz w:val="32"/>
          <w:szCs w:val="32"/>
        </w:rPr>
        <w:t>    　　　　　　　　　　　　____年____月____日</w:t>
      </w: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ind w:firstLine="640" w:firstLineChars="200"/>
        <w:rPr>
          <w:rFonts w:ascii="仿宋" w:hAnsi="仿宋" w:eastAsia="仿宋" w:cs="仿宋"/>
          <w:sz w:val="32"/>
          <w:szCs w:val="32"/>
        </w:rPr>
      </w:pPr>
    </w:p>
    <w:p>
      <w:pPr>
        <w:spacing w:line="520" w:lineRule="exact"/>
        <w:rPr>
          <w:rFonts w:ascii="仿宋" w:hAnsi="仿宋" w:eastAsia="仿宋" w:cs="仿宋"/>
          <w:sz w:val="32"/>
          <w:szCs w:val="32"/>
        </w:rPr>
      </w:pPr>
    </w:p>
    <w:p>
      <w:pPr>
        <w:spacing w:line="520" w:lineRule="exact"/>
        <w:rPr>
          <w:rFonts w:hint="eastAsia" w:ascii="黑体" w:hAnsi="黑体" w:eastAsia="黑体" w:cs="黑体"/>
          <w:sz w:val="32"/>
          <w:szCs w:val="32"/>
        </w:rPr>
      </w:pPr>
      <w:r>
        <w:rPr>
          <w:rFonts w:hint="eastAsia" w:ascii="黑体" w:hAnsi="黑体" w:eastAsia="黑体" w:cs="黑体"/>
          <w:sz w:val="32"/>
          <w:szCs w:val="32"/>
        </w:rPr>
        <w:t>附件3</w:t>
      </w:r>
    </w:p>
    <w:p>
      <w:pPr>
        <w:spacing w:line="520" w:lineRule="exact"/>
        <w:jc w:val="center"/>
        <w:rPr>
          <w:rFonts w:hint="eastAsia" w:ascii="宋体" w:hAnsi="宋体" w:eastAsia="宋体" w:cs="宋体"/>
          <w:b/>
          <w:bCs/>
          <w:sz w:val="44"/>
          <w:szCs w:val="44"/>
        </w:rPr>
      </w:pPr>
      <w:r>
        <w:rPr>
          <w:rFonts w:hint="eastAsia" w:ascii="宋体" w:hAnsi="宋体" w:eastAsia="宋体" w:cs="宋体"/>
          <w:b/>
          <w:bCs/>
          <w:sz w:val="44"/>
          <w:szCs w:val="44"/>
        </w:rPr>
        <w:t>法律顾问选聘综合评分表</w:t>
      </w:r>
    </w:p>
    <w:p>
      <w:pPr>
        <w:spacing w:line="520" w:lineRule="exact"/>
        <w:jc w:val="center"/>
        <w:rPr>
          <w:rFonts w:hint="eastAsia" w:ascii="宋体" w:hAnsi="宋体" w:eastAsia="宋体" w:cs="宋体"/>
          <w:b/>
          <w:bCs/>
          <w:sz w:val="44"/>
          <w:szCs w:val="44"/>
        </w:rPr>
      </w:pPr>
    </w:p>
    <w:tbl>
      <w:tblPr>
        <w:tblStyle w:val="6"/>
        <w:tblW w:w="10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9"/>
        <w:gridCol w:w="1949"/>
        <w:gridCol w:w="1197"/>
        <w:gridCol w:w="4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评分大类</w:t>
            </w:r>
          </w:p>
        </w:tc>
        <w:tc>
          <w:tcPr>
            <w:tcW w:w="1949"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细项</w:t>
            </w:r>
          </w:p>
        </w:tc>
        <w:tc>
          <w:tcPr>
            <w:tcW w:w="1197"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细项分值</w:t>
            </w:r>
          </w:p>
        </w:tc>
        <w:tc>
          <w:tcPr>
            <w:tcW w:w="4925" w:type="dxa"/>
            <w:vAlign w:val="center"/>
          </w:tcPr>
          <w:p>
            <w:pPr>
              <w:spacing w:line="520" w:lineRule="exact"/>
              <w:jc w:val="center"/>
              <w:rPr>
                <w:rFonts w:ascii="宋体" w:hAnsi="宋体" w:eastAsia="宋体" w:cs="宋体"/>
                <w:b/>
                <w:bCs/>
                <w:szCs w:val="21"/>
              </w:rPr>
            </w:pPr>
            <w:r>
              <w:rPr>
                <w:rFonts w:hint="eastAsia" w:ascii="宋体" w:hAnsi="宋体" w:eastAsia="宋体" w:cs="宋体"/>
                <w:b/>
                <w:bCs/>
                <w:szCs w:val="21"/>
              </w:rPr>
              <w:t>评分说明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restart"/>
            <w:vAlign w:val="center"/>
          </w:tcPr>
          <w:p>
            <w:pPr>
              <w:spacing w:line="520" w:lineRule="exact"/>
              <w:jc w:val="center"/>
              <w:rPr>
                <w:rFonts w:ascii="宋体" w:hAnsi="宋体" w:eastAsia="宋体" w:cs="宋体"/>
                <w:szCs w:val="21"/>
              </w:rPr>
            </w:pPr>
            <w:r>
              <w:rPr>
                <w:rFonts w:hint="eastAsia" w:ascii="宋体" w:hAnsi="宋体" w:eastAsia="宋体" w:cs="宋体"/>
                <w:szCs w:val="21"/>
              </w:rPr>
              <w:t>律所实力</w:t>
            </w:r>
          </w:p>
          <w:p>
            <w:pPr>
              <w:spacing w:line="520" w:lineRule="exact"/>
              <w:jc w:val="center"/>
              <w:rPr>
                <w:rFonts w:ascii="宋体" w:hAnsi="宋体" w:eastAsia="宋体" w:cs="宋体"/>
                <w:szCs w:val="21"/>
              </w:rPr>
            </w:pPr>
            <w:r>
              <w:rPr>
                <w:rFonts w:hint="eastAsia" w:ascii="宋体" w:hAnsi="宋体" w:eastAsia="宋体" w:cs="宋体"/>
                <w:szCs w:val="21"/>
              </w:rPr>
              <w:t>（13）</w:t>
            </w:r>
          </w:p>
        </w:tc>
        <w:tc>
          <w:tcPr>
            <w:tcW w:w="1949"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成立时间</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3</w:t>
            </w:r>
          </w:p>
        </w:tc>
        <w:tc>
          <w:tcPr>
            <w:tcW w:w="4925" w:type="dxa"/>
          </w:tcPr>
          <w:p>
            <w:pPr>
              <w:spacing w:line="520" w:lineRule="exact"/>
              <w:rPr>
                <w:rFonts w:ascii="宋体" w:hAnsi="宋体" w:eastAsia="宋体" w:cs="宋体"/>
                <w:szCs w:val="21"/>
              </w:rPr>
            </w:pPr>
            <w:r>
              <w:rPr>
                <w:rFonts w:ascii="宋体" w:hAnsi="宋体" w:eastAsia="宋体" w:cs="宋体"/>
                <w:szCs w:val="21"/>
              </w:rPr>
              <w:t>考察律所的执业期限，每5年得1分，最高3分。</w:t>
            </w:r>
          </w:p>
          <w:p>
            <w:pPr>
              <w:spacing w:line="520" w:lineRule="exact"/>
              <w:rPr>
                <w:rFonts w:ascii="宋体" w:hAnsi="宋体" w:eastAsia="宋体" w:cs="宋体"/>
                <w:szCs w:val="21"/>
              </w:rPr>
            </w:pPr>
            <w:r>
              <w:rPr>
                <w:rFonts w:ascii="宋体" w:hAnsi="宋体" w:eastAsia="宋体" w:cs="宋体"/>
                <w:szCs w:val="21"/>
              </w:rPr>
              <w:t>（须提供律师事务所的营业执照和执业许可证。）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专职律师数量</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5</w:t>
            </w:r>
          </w:p>
        </w:tc>
        <w:tc>
          <w:tcPr>
            <w:tcW w:w="4925" w:type="dxa"/>
          </w:tcPr>
          <w:p>
            <w:pPr>
              <w:spacing w:line="520" w:lineRule="exact"/>
              <w:rPr>
                <w:rFonts w:ascii="宋体" w:hAnsi="宋体" w:eastAsia="宋体" w:cs="宋体"/>
                <w:szCs w:val="21"/>
              </w:rPr>
            </w:pPr>
            <w:r>
              <w:rPr>
                <w:rFonts w:ascii="宋体" w:hAnsi="宋体" w:eastAsia="宋体" w:cs="宋体"/>
                <w:szCs w:val="21"/>
              </w:rPr>
              <w:t>考察律所的团队力量，每10名专职律师得1分，最高5分。</w:t>
            </w:r>
          </w:p>
          <w:p>
            <w:pPr>
              <w:spacing w:line="520" w:lineRule="exact"/>
              <w:rPr>
                <w:rFonts w:ascii="宋体" w:hAnsi="宋体" w:eastAsia="宋体" w:cs="宋体"/>
                <w:szCs w:val="21"/>
              </w:rPr>
            </w:pPr>
            <w:r>
              <w:rPr>
                <w:rFonts w:ascii="宋体" w:hAnsi="宋体" w:eastAsia="宋体" w:cs="宋体"/>
                <w:szCs w:val="21"/>
              </w:rPr>
              <w:t>（需提供辽宁省司法厅查询数据）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分支机构</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5</w:t>
            </w:r>
          </w:p>
        </w:tc>
        <w:tc>
          <w:tcPr>
            <w:tcW w:w="4925" w:type="dxa"/>
          </w:tcPr>
          <w:p>
            <w:pPr>
              <w:spacing w:line="520" w:lineRule="exact"/>
              <w:rPr>
                <w:rFonts w:ascii="宋体" w:hAnsi="宋体" w:eastAsia="宋体" w:cs="宋体"/>
                <w:szCs w:val="21"/>
              </w:rPr>
            </w:pPr>
            <w:r>
              <w:rPr>
                <w:rFonts w:ascii="宋体" w:hAnsi="宋体" w:eastAsia="宋体" w:cs="宋体"/>
                <w:szCs w:val="21"/>
              </w:rPr>
              <w:t>考查律所在全国各地设立服务机构情况，每设立2处分所得1分，最高得5分。</w:t>
            </w:r>
          </w:p>
          <w:p>
            <w:pPr>
              <w:spacing w:line="520" w:lineRule="exact"/>
              <w:rPr>
                <w:rFonts w:ascii="宋体" w:hAnsi="宋体" w:eastAsia="宋体" w:cs="宋体"/>
                <w:szCs w:val="21"/>
              </w:rPr>
            </w:pPr>
            <w:r>
              <w:rPr>
                <w:rFonts w:ascii="宋体" w:hAnsi="宋体" w:eastAsia="宋体" w:cs="宋体"/>
                <w:szCs w:val="21"/>
              </w:rPr>
              <w:t>（包括律所总部，须提供所在地区执业许可证。）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1" w:hRule="atLeast"/>
          <w:jc w:val="center"/>
        </w:trPr>
        <w:tc>
          <w:tcPr>
            <w:tcW w:w="2629" w:type="dxa"/>
            <w:vMerge w:val="restart"/>
            <w:vAlign w:val="center"/>
          </w:tcPr>
          <w:p>
            <w:pPr>
              <w:spacing w:line="520" w:lineRule="exact"/>
              <w:jc w:val="center"/>
              <w:rPr>
                <w:rFonts w:ascii="宋体" w:hAnsi="宋体" w:eastAsia="宋体" w:cs="宋体"/>
                <w:szCs w:val="21"/>
              </w:rPr>
            </w:pPr>
            <w:r>
              <w:rPr>
                <w:rFonts w:hint="eastAsia" w:ascii="宋体" w:hAnsi="宋体" w:eastAsia="宋体" w:cs="宋体"/>
                <w:szCs w:val="21"/>
              </w:rPr>
              <w:t>服务团队</w:t>
            </w:r>
          </w:p>
          <w:p>
            <w:pPr>
              <w:spacing w:line="520" w:lineRule="exact"/>
              <w:jc w:val="center"/>
              <w:rPr>
                <w:rFonts w:ascii="宋体" w:hAnsi="宋体" w:eastAsia="宋体" w:cs="宋体"/>
                <w:szCs w:val="21"/>
              </w:rPr>
            </w:pPr>
            <w:r>
              <w:rPr>
                <w:rFonts w:hint="eastAsia" w:ascii="宋体" w:hAnsi="宋体" w:eastAsia="宋体" w:cs="宋体"/>
                <w:szCs w:val="21"/>
              </w:rPr>
              <w:t>（62）</w:t>
            </w: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执业年限</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15</w:t>
            </w:r>
          </w:p>
        </w:tc>
        <w:tc>
          <w:tcPr>
            <w:tcW w:w="4925" w:type="dxa"/>
          </w:tcPr>
          <w:p>
            <w:pPr>
              <w:spacing w:line="520" w:lineRule="exact"/>
              <w:rPr>
                <w:rFonts w:ascii="宋体" w:hAnsi="宋体" w:eastAsia="宋体" w:cs="宋体"/>
                <w:szCs w:val="21"/>
              </w:rPr>
            </w:pPr>
            <w:r>
              <w:rPr>
                <w:rFonts w:ascii="宋体" w:hAnsi="宋体" w:eastAsia="宋体" w:cs="宋体"/>
                <w:szCs w:val="21"/>
              </w:rPr>
              <w:t>考察指派的总负责律师执业年限。每执业2年得1分，最高得10分。根据总负责律师教育背景、工作经历、执业经历等综合考评，最高得5分。</w:t>
            </w:r>
          </w:p>
          <w:p>
            <w:pPr>
              <w:spacing w:line="520" w:lineRule="exact"/>
              <w:rPr>
                <w:rFonts w:ascii="宋体" w:hAnsi="宋体" w:eastAsia="宋体" w:cs="宋体"/>
                <w:szCs w:val="21"/>
              </w:rPr>
            </w:pPr>
            <w:r>
              <w:rPr>
                <w:rFonts w:ascii="宋体" w:hAnsi="宋体" w:eastAsia="宋体" w:cs="宋体"/>
                <w:szCs w:val="21"/>
              </w:rPr>
              <w:t>（须提供总负责律师的执业证书；包含教育背景、工作经历、执业经历、获奖记录等情况的简历。）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9" w:hRule="atLeast"/>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执业业绩</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15</w:t>
            </w:r>
          </w:p>
        </w:tc>
        <w:tc>
          <w:tcPr>
            <w:tcW w:w="4925" w:type="dxa"/>
          </w:tcPr>
          <w:p>
            <w:pPr>
              <w:spacing w:line="520" w:lineRule="exact"/>
              <w:rPr>
                <w:rFonts w:ascii="宋体" w:hAnsi="宋体" w:eastAsia="宋体" w:cs="宋体"/>
                <w:szCs w:val="21"/>
              </w:rPr>
            </w:pPr>
            <w:r>
              <w:rPr>
                <w:rFonts w:ascii="宋体" w:hAnsi="宋体" w:eastAsia="宋体" w:cs="宋体"/>
                <w:szCs w:val="21"/>
              </w:rPr>
              <w:t>考察总负责律师在金融领域的业绩。每负责一起规模在3亿元以上的公司治理、并购重组、股权投资、债权投资、资产处置、融资担保及相关纠纷处理等领域案例，得2分，最高得15分。</w:t>
            </w:r>
          </w:p>
          <w:p>
            <w:pPr>
              <w:spacing w:line="520" w:lineRule="exact"/>
              <w:rPr>
                <w:rFonts w:ascii="宋体" w:hAnsi="宋体" w:eastAsia="宋体" w:cs="宋体"/>
                <w:szCs w:val="21"/>
              </w:rPr>
            </w:pPr>
            <w:r>
              <w:rPr>
                <w:rFonts w:ascii="宋体" w:hAnsi="宋体" w:eastAsia="宋体" w:cs="宋体"/>
                <w:szCs w:val="21"/>
              </w:rPr>
              <w:t>（须提供总负责律师作为委托人的委托代理合同或民事判决书。）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国企经验</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15</w:t>
            </w:r>
          </w:p>
        </w:tc>
        <w:tc>
          <w:tcPr>
            <w:tcW w:w="4925" w:type="dxa"/>
          </w:tcPr>
          <w:p>
            <w:pPr>
              <w:spacing w:line="520" w:lineRule="exact"/>
              <w:rPr>
                <w:rFonts w:ascii="宋体" w:hAnsi="宋体" w:eastAsia="宋体" w:cs="宋体"/>
                <w:szCs w:val="21"/>
              </w:rPr>
            </w:pPr>
            <w:r>
              <w:rPr>
                <w:rFonts w:ascii="宋体" w:hAnsi="宋体" w:eastAsia="宋体" w:cs="宋体"/>
                <w:szCs w:val="21"/>
              </w:rPr>
              <w:t>考察总负责律师在处理市级以上（包括本级）政府及国企并购、重组、破产清算等重大项目（至少市属一级企业）的法律服务经验：每负责一起相关案例得3分，最高得15分。</w:t>
            </w:r>
          </w:p>
          <w:p>
            <w:pPr>
              <w:spacing w:line="520" w:lineRule="exact"/>
              <w:rPr>
                <w:rFonts w:ascii="宋体" w:hAnsi="宋体" w:eastAsia="宋体" w:cs="宋体"/>
                <w:szCs w:val="21"/>
              </w:rPr>
            </w:pPr>
            <w:r>
              <w:rPr>
                <w:rFonts w:ascii="宋体" w:hAnsi="宋体" w:eastAsia="宋体" w:cs="宋体"/>
                <w:szCs w:val="21"/>
              </w:rPr>
              <w:t>（须提供总负责律师作为委托人的委托代理合同或民事判决书。）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专业能力</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7</w:t>
            </w:r>
          </w:p>
        </w:tc>
        <w:tc>
          <w:tcPr>
            <w:tcW w:w="4925" w:type="dxa"/>
          </w:tcPr>
          <w:p>
            <w:pPr>
              <w:spacing w:line="520" w:lineRule="exact"/>
              <w:rPr>
                <w:rFonts w:ascii="宋体" w:hAnsi="宋体" w:eastAsia="宋体" w:cs="宋体"/>
                <w:szCs w:val="21"/>
              </w:rPr>
            </w:pPr>
            <w:r>
              <w:rPr>
                <w:rFonts w:ascii="宋体" w:hAnsi="宋体" w:eastAsia="宋体" w:cs="宋体"/>
                <w:szCs w:val="21"/>
              </w:rPr>
              <w:t>总负责律师目前担任国家级金融领域协会专业委员会主任得7分，委员5分，担任省级金融领域协会专业委员会主任得5分，委员得3分，担任市级金融领域协会专业委员会主任得3分，委员得1分。</w:t>
            </w:r>
          </w:p>
          <w:p>
            <w:pPr>
              <w:spacing w:line="520" w:lineRule="exact"/>
              <w:rPr>
                <w:rFonts w:ascii="宋体" w:hAnsi="宋体" w:eastAsia="宋体" w:cs="宋体"/>
                <w:szCs w:val="21"/>
              </w:rPr>
            </w:pPr>
            <w:r>
              <w:rPr>
                <w:rFonts w:ascii="宋体" w:hAnsi="宋体" w:eastAsia="宋体" w:cs="宋体"/>
                <w:szCs w:val="21"/>
              </w:rPr>
              <w:t>（须提供相应证明材料）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社会影响力</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3</w:t>
            </w:r>
          </w:p>
        </w:tc>
        <w:tc>
          <w:tcPr>
            <w:tcW w:w="4925" w:type="dxa"/>
          </w:tcPr>
          <w:p>
            <w:pPr>
              <w:spacing w:line="520" w:lineRule="exact"/>
              <w:rPr>
                <w:rFonts w:ascii="宋体" w:hAnsi="宋体" w:eastAsia="宋体" w:cs="宋体"/>
                <w:szCs w:val="21"/>
              </w:rPr>
            </w:pPr>
            <w:r>
              <w:rPr>
                <w:rFonts w:ascii="宋体" w:hAnsi="宋体" w:eastAsia="宋体" w:cs="宋体"/>
                <w:szCs w:val="21"/>
              </w:rPr>
              <w:t>总负责律师现任市级以上（包括本级）人大代表或政协委员得3分</w:t>
            </w:r>
          </w:p>
          <w:p>
            <w:pPr>
              <w:spacing w:line="520" w:lineRule="exact"/>
              <w:rPr>
                <w:rFonts w:ascii="宋体" w:hAnsi="宋体" w:eastAsia="宋体" w:cs="宋体"/>
                <w:szCs w:val="21"/>
              </w:rPr>
            </w:pPr>
            <w:r>
              <w:rPr>
                <w:rFonts w:ascii="宋体" w:hAnsi="宋体" w:eastAsia="宋体" w:cs="宋体"/>
                <w:szCs w:val="21"/>
              </w:rPr>
              <w:t>（须提供相应证明材料）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获奖情况</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2</w:t>
            </w:r>
          </w:p>
        </w:tc>
        <w:tc>
          <w:tcPr>
            <w:tcW w:w="4925" w:type="dxa"/>
          </w:tcPr>
          <w:p>
            <w:pPr>
              <w:spacing w:line="520" w:lineRule="exact"/>
              <w:rPr>
                <w:rFonts w:ascii="宋体" w:hAnsi="宋体" w:eastAsia="宋体" w:cs="宋体"/>
                <w:szCs w:val="21"/>
              </w:rPr>
            </w:pPr>
            <w:r>
              <w:rPr>
                <w:rFonts w:ascii="宋体" w:hAnsi="宋体" w:eastAsia="宋体" w:cs="宋体"/>
                <w:szCs w:val="21"/>
              </w:rPr>
              <w:t>近三年总负责律师获市级以上（包括本级）司法系统或市级以上（包括本级）律师协会授予荣誉称号或奖项，有一项得1分，最多得2分。</w:t>
            </w:r>
          </w:p>
          <w:p>
            <w:pPr>
              <w:spacing w:line="520" w:lineRule="exact"/>
              <w:rPr>
                <w:rFonts w:ascii="宋体" w:hAnsi="宋体" w:eastAsia="宋体" w:cs="宋体"/>
                <w:szCs w:val="21"/>
              </w:rPr>
            </w:pPr>
            <w:r>
              <w:rPr>
                <w:rFonts w:ascii="宋体" w:hAnsi="宋体" w:eastAsia="宋体" w:cs="宋体"/>
                <w:szCs w:val="21"/>
              </w:rPr>
              <w:t>（须提供相应证明材料）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6" w:hRule="atLeast"/>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团队成员</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5</w:t>
            </w:r>
          </w:p>
        </w:tc>
        <w:tc>
          <w:tcPr>
            <w:tcW w:w="4925" w:type="dxa"/>
          </w:tcPr>
          <w:p>
            <w:pPr>
              <w:spacing w:line="520" w:lineRule="exact"/>
              <w:rPr>
                <w:rFonts w:ascii="宋体" w:hAnsi="宋体" w:eastAsia="宋体" w:cs="宋体"/>
                <w:szCs w:val="21"/>
              </w:rPr>
            </w:pPr>
            <w:r>
              <w:rPr>
                <w:rFonts w:ascii="宋体" w:hAnsi="宋体" w:eastAsia="宋体" w:cs="宋体"/>
                <w:szCs w:val="21"/>
              </w:rPr>
              <w:t>考查服务团队人员资历、项目经验，核心人员情况。根据团队成员中具有5年以上执业年限的人员数量、教育背景、工作经历、执业经历等综合考评，最高得5分。</w:t>
            </w:r>
          </w:p>
          <w:p>
            <w:pPr>
              <w:spacing w:line="520" w:lineRule="exact"/>
              <w:rPr>
                <w:rFonts w:ascii="宋体" w:hAnsi="宋体" w:eastAsia="宋体" w:cs="宋体"/>
                <w:szCs w:val="21"/>
              </w:rPr>
            </w:pPr>
            <w:r>
              <w:rPr>
                <w:rFonts w:ascii="宋体" w:hAnsi="宋体" w:eastAsia="宋体" w:cs="宋体"/>
                <w:szCs w:val="21"/>
              </w:rPr>
              <w:t>（须提供团队成员的执业证书；包含教育背景、工作经历、执业经历、获奖记录等情况的简历；作为代理人的委托代理合同或民事判决书。）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restart"/>
            <w:vAlign w:val="center"/>
          </w:tcPr>
          <w:p>
            <w:pPr>
              <w:spacing w:line="520" w:lineRule="exact"/>
              <w:jc w:val="center"/>
              <w:rPr>
                <w:rFonts w:ascii="宋体" w:hAnsi="宋体" w:eastAsia="宋体" w:cs="宋体"/>
                <w:szCs w:val="21"/>
              </w:rPr>
            </w:pPr>
            <w:r>
              <w:rPr>
                <w:rFonts w:hint="eastAsia" w:ascii="宋体" w:hAnsi="宋体" w:eastAsia="宋体" w:cs="宋体"/>
                <w:szCs w:val="21"/>
              </w:rPr>
              <w:t>方案</w:t>
            </w:r>
            <w:r>
              <w:rPr>
                <w:rFonts w:ascii="宋体" w:hAnsi="宋体" w:eastAsia="宋体" w:cs="宋体"/>
                <w:szCs w:val="21"/>
              </w:rPr>
              <w:t>考评</w:t>
            </w:r>
          </w:p>
          <w:p>
            <w:pPr>
              <w:spacing w:line="520" w:lineRule="exact"/>
              <w:jc w:val="center"/>
              <w:rPr>
                <w:rFonts w:ascii="宋体" w:hAnsi="宋体" w:eastAsia="宋体" w:cs="宋体"/>
                <w:szCs w:val="21"/>
              </w:rPr>
            </w:pPr>
            <w:r>
              <w:rPr>
                <w:rFonts w:ascii="宋体" w:hAnsi="宋体" w:eastAsia="宋体" w:cs="宋体"/>
                <w:szCs w:val="21"/>
              </w:rPr>
              <w:t>（25）</w:t>
            </w: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服务方案</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20</w:t>
            </w:r>
          </w:p>
        </w:tc>
        <w:tc>
          <w:tcPr>
            <w:tcW w:w="4925" w:type="dxa"/>
          </w:tcPr>
          <w:p>
            <w:pPr>
              <w:spacing w:line="520" w:lineRule="exact"/>
              <w:rPr>
                <w:rFonts w:ascii="宋体" w:hAnsi="宋体" w:eastAsia="宋体" w:cs="宋体"/>
                <w:szCs w:val="21"/>
              </w:rPr>
            </w:pPr>
            <w:r>
              <w:rPr>
                <w:rFonts w:ascii="宋体" w:hAnsi="宋体" w:eastAsia="宋体" w:cs="宋体"/>
                <w:szCs w:val="21"/>
              </w:rPr>
              <w:t>对服务方案进行综合考评，考评内容包括但不限于服务方案的全面性、详细程度、方案的可行性、服务承诺、服务响应时效性、支持服务到位情况等。具体包括：</w:t>
            </w:r>
          </w:p>
          <w:p>
            <w:pPr>
              <w:spacing w:line="520" w:lineRule="exact"/>
              <w:rPr>
                <w:rFonts w:ascii="宋体" w:hAnsi="宋体" w:eastAsia="宋体" w:cs="宋体"/>
                <w:szCs w:val="21"/>
              </w:rPr>
            </w:pPr>
            <w:r>
              <w:rPr>
                <w:rFonts w:ascii="宋体" w:hAnsi="宋体" w:eastAsia="宋体" w:cs="宋体"/>
                <w:szCs w:val="21"/>
              </w:rPr>
              <w:t>（1）服务方案的全面性（1-5分）；</w:t>
            </w:r>
          </w:p>
          <w:p>
            <w:pPr>
              <w:spacing w:line="520" w:lineRule="exact"/>
              <w:rPr>
                <w:rFonts w:ascii="宋体" w:hAnsi="宋体" w:eastAsia="宋体" w:cs="宋体"/>
                <w:szCs w:val="21"/>
              </w:rPr>
            </w:pPr>
            <w:r>
              <w:rPr>
                <w:rFonts w:ascii="宋体" w:hAnsi="宋体" w:eastAsia="宋体" w:cs="宋体"/>
                <w:szCs w:val="21"/>
              </w:rPr>
              <w:t>（2）服务方案的可操作性（1-5分）；</w:t>
            </w:r>
          </w:p>
          <w:p>
            <w:pPr>
              <w:spacing w:line="520" w:lineRule="exact"/>
              <w:rPr>
                <w:rFonts w:ascii="宋体" w:hAnsi="宋体" w:eastAsia="宋体" w:cs="宋体"/>
                <w:szCs w:val="21"/>
              </w:rPr>
            </w:pPr>
            <w:r>
              <w:rPr>
                <w:rFonts w:ascii="宋体" w:hAnsi="宋体" w:eastAsia="宋体" w:cs="宋体"/>
                <w:szCs w:val="21"/>
              </w:rPr>
              <w:t>（3）服务方案能满足招标人实际需要的有价值的建议等（1-10分）。</w:t>
            </w:r>
          </w:p>
          <w:p>
            <w:pPr>
              <w:spacing w:line="520" w:lineRule="exact"/>
              <w:rPr>
                <w:rFonts w:ascii="宋体" w:hAnsi="宋体" w:eastAsia="宋体" w:cs="宋体"/>
                <w:szCs w:val="21"/>
              </w:rPr>
            </w:pPr>
            <w:r>
              <w:rPr>
                <w:rFonts w:ascii="宋体" w:hAnsi="宋体" w:eastAsia="宋体" w:cs="宋体"/>
                <w:szCs w:val="21"/>
              </w:rPr>
              <w:t>（须提供服务方案，并由总负责律师带领团队参加现场选聘陈述。）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9" w:type="dxa"/>
            <w:vMerge w:val="continue"/>
          </w:tcPr>
          <w:p>
            <w:pPr>
              <w:spacing w:line="520" w:lineRule="exact"/>
              <w:rPr>
                <w:rFonts w:ascii="宋体" w:hAnsi="宋体" w:eastAsia="宋体" w:cs="宋体"/>
                <w:szCs w:val="21"/>
              </w:rPr>
            </w:pPr>
          </w:p>
        </w:tc>
        <w:tc>
          <w:tcPr>
            <w:tcW w:w="1949" w:type="dxa"/>
            <w:vAlign w:val="center"/>
          </w:tcPr>
          <w:p>
            <w:pPr>
              <w:spacing w:line="520" w:lineRule="exact"/>
              <w:jc w:val="center"/>
              <w:rPr>
                <w:rFonts w:ascii="宋体" w:hAnsi="宋体" w:eastAsia="宋体" w:cs="宋体"/>
                <w:szCs w:val="21"/>
              </w:rPr>
            </w:pPr>
            <w:r>
              <w:rPr>
                <w:rFonts w:ascii="宋体" w:hAnsi="宋体" w:eastAsia="宋体" w:cs="宋体"/>
                <w:szCs w:val="21"/>
              </w:rPr>
              <w:t>文件规范</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5</w:t>
            </w:r>
          </w:p>
        </w:tc>
        <w:tc>
          <w:tcPr>
            <w:tcW w:w="4925" w:type="dxa"/>
          </w:tcPr>
          <w:p>
            <w:pPr>
              <w:spacing w:line="520" w:lineRule="exact"/>
              <w:rPr>
                <w:rFonts w:ascii="宋体" w:hAnsi="宋体" w:eastAsia="宋体" w:cs="宋体"/>
                <w:szCs w:val="21"/>
              </w:rPr>
            </w:pPr>
            <w:r>
              <w:rPr>
                <w:rFonts w:ascii="宋体" w:hAnsi="宋体" w:eastAsia="宋体" w:cs="宋体"/>
                <w:szCs w:val="21"/>
              </w:rPr>
              <w:t>考查供应商本项目组建团队对文件制作规范性和材料完备性进行评价：优秀的得5分，良好的得3-4分，一般的得1-2分。</w:t>
            </w:r>
          </w:p>
          <w:p>
            <w:pPr>
              <w:spacing w:line="520" w:lineRule="exact"/>
              <w:rPr>
                <w:rFonts w:ascii="宋体" w:hAnsi="宋体" w:eastAsia="宋体" w:cs="宋体"/>
                <w:szCs w:val="21"/>
              </w:rPr>
            </w:pPr>
            <w:r>
              <w:rPr>
                <w:rFonts w:ascii="宋体" w:hAnsi="宋体" w:eastAsia="宋体" w:cs="宋体"/>
                <w:szCs w:val="21"/>
              </w:rPr>
              <w:t>（根据全部报送材料进行综合考评。）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78" w:type="dxa"/>
            <w:gridSpan w:val="2"/>
          </w:tcPr>
          <w:p>
            <w:pPr>
              <w:spacing w:line="520" w:lineRule="exact"/>
              <w:jc w:val="center"/>
              <w:rPr>
                <w:rFonts w:ascii="宋体" w:hAnsi="宋体" w:eastAsia="宋体" w:cs="宋体"/>
                <w:szCs w:val="21"/>
              </w:rPr>
            </w:pPr>
            <w:r>
              <w:rPr>
                <w:rFonts w:hint="eastAsia" w:ascii="宋体" w:hAnsi="宋体" w:eastAsia="宋体" w:cs="宋体"/>
                <w:szCs w:val="21"/>
              </w:rPr>
              <w:t>合计</w:t>
            </w:r>
          </w:p>
        </w:tc>
        <w:tc>
          <w:tcPr>
            <w:tcW w:w="1197" w:type="dxa"/>
            <w:vAlign w:val="center"/>
          </w:tcPr>
          <w:p>
            <w:pPr>
              <w:spacing w:line="520" w:lineRule="exact"/>
              <w:jc w:val="center"/>
              <w:rPr>
                <w:rFonts w:ascii="宋体" w:hAnsi="宋体" w:eastAsia="宋体" w:cs="宋体"/>
                <w:szCs w:val="21"/>
              </w:rPr>
            </w:pPr>
            <w:r>
              <w:rPr>
                <w:rFonts w:hint="eastAsia" w:ascii="宋体" w:hAnsi="宋体" w:eastAsia="宋体" w:cs="宋体"/>
                <w:szCs w:val="21"/>
              </w:rPr>
              <w:t>100</w:t>
            </w:r>
          </w:p>
        </w:tc>
        <w:tc>
          <w:tcPr>
            <w:tcW w:w="4925" w:type="dxa"/>
          </w:tcPr>
          <w:p>
            <w:pPr>
              <w:spacing w:line="520" w:lineRule="exact"/>
              <w:rPr>
                <w:rFonts w:ascii="宋体" w:hAnsi="宋体" w:eastAsia="宋体" w:cs="宋体"/>
                <w:szCs w:val="21"/>
              </w:rPr>
            </w:pPr>
          </w:p>
        </w:tc>
      </w:tr>
    </w:tbl>
    <w:p>
      <w:pPr>
        <w:spacing w:line="520" w:lineRule="exact"/>
        <w:ind w:firstLine="640" w:firstLineChars="200"/>
        <w:rPr>
          <w:rFonts w:ascii="仿宋" w:hAnsi="仿宋" w:eastAsia="仿宋" w:cs="仿宋"/>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auto"/>
    <w:pitch w:val="default"/>
    <w:sig w:usb0="00000000" w:usb1="00000000" w:usb2="00000000" w:usb3="00000000" w:csb0="00000000" w:csb1="00000000"/>
  </w:font>
  <w:font w:name="SimSong">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4ZmVhMTJmNjFjOTA4MWM1NGZlMTcwMGRlNWQzNDcifQ=="/>
  </w:docVars>
  <w:rsids>
    <w:rsidRoot w:val="20CE3C3F"/>
    <w:rsid w:val="00493B73"/>
    <w:rsid w:val="006B4E67"/>
    <w:rsid w:val="006C7E25"/>
    <w:rsid w:val="00940F61"/>
    <w:rsid w:val="00BA679F"/>
    <w:rsid w:val="06BE60DB"/>
    <w:rsid w:val="0C6B7072"/>
    <w:rsid w:val="0DFD5CF1"/>
    <w:rsid w:val="0EBB4BB5"/>
    <w:rsid w:val="12F929F2"/>
    <w:rsid w:val="13914BDD"/>
    <w:rsid w:val="19727B94"/>
    <w:rsid w:val="1AEC653D"/>
    <w:rsid w:val="1B0026D7"/>
    <w:rsid w:val="1B174574"/>
    <w:rsid w:val="1DD57E18"/>
    <w:rsid w:val="20CE3C3F"/>
    <w:rsid w:val="236A0FFC"/>
    <w:rsid w:val="25CA6E7B"/>
    <w:rsid w:val="26716C44"/>
    <w:rsid w:val="27B32BD6"/>
    <w:rsid w:val="281D51A0"/>
    <w:rsid w:val="294A57BC"/>
    <w:rsid w:val="2A595B56"/>
    <w:rsid w:val="2DE2072E"/>
    <w:rsid w:val="2FF241A2"/>
    <w:rsid w:val="30A33B04"/>
    <w:rsid w:val="32C91500"/>
    <w:rsid w:val="368C7AD9"/>
    <w:rsid w:val="38F171A9"/>
    <w:rsid w:val="3C740FC5"/>
    <w:rsid w:val="41D741FD"/>
    <w:rsid w:val="41E917E3"/>
    <w:rsid w:val="48DC2393"/>
    <w:rsid w:val="4DD11561"/>
    <w:rsid w:val="50195758"/>
    <w:rsid w:val="50625C39"/>
    <w:rsid w:val="55146037"/>
    <w:rsid w:val="56585574"/>
    <w:rsid w:val="60BB0563"/>
    <w:rsid w:val="648F3AA8"/>
    <w:rsid w:val="678122D2"/>
    <w:rsid w:val="6A2949E1"/>
    <w:rsid w:val="6BC06341"/>
    <w:rsid w:val="6C8D39CB"/>
    <w:rsid w:val="6CD75FEC"/>
    <w:rsid w:val="6F654BA6"/>
    <w:rsid w:val="71985489"/>
    <w:rsid w:val="743F6FB9"/>
    <w:rsid w:val="762D3121"/>
    <w:rsid w:val="78C7785D"/>
    <w:rsid w:val="7BC13F72"/>
    <w:rsid w:val="7CB65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3609</Words>
  <Characters>3708</Characters>
  <Lines>30</Lines>
  <Paragraphs>8</Paragraphs>
  <TotalTime>3</TotalTime>
  <ScaleCrop>false</ScaleCrop>
  <LinksUpToDate>false</LinksUpToDate>
  <CharactersWithSpaces>4012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2023-07-20T02:50:00Z</dcterms:created>
  <dc:creator>Christinacc</dc:creator>
  <cp:lastModifiedBy>Admin</cp:lastModifiedBy>
  <cp:lastPrinted>2023-07-20T09:02:00Z</cp:lastPrinted>
  <dcterms:modified xsi:type="dcterms:W3CDTF">2023-07-31T06:13:29Z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573DB8F28F834545B77AAF7CE0E4B391_13</vt:lpwstr>
  </property>
</Properties>
</file>